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Style w:val="cat-UserDefinedgrp-24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город Сургут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17 апреля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 Т.И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находящийся по адресу: ХМАО-Югра,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>Гагарина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509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рассмотрев материалы дела об административном прав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Кодекса Российской Федерации об административных правонарушениях, 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5rplc-10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6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гр.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являясь </w:t>
      </w:r>
      <w:r>
        <w:rPr>
          <w:rFonts w:ascii="Times New Roman" w:eastAsia="Times New Roman" w:hAnsi="Times New Roman" w:cs="Times New Roman"/>
          <w:sz w:val="27"/>
          <w:szCs w:val="27"/>
        </w:rPr>
        <w:t>лицом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которого установлен административный надзор, имея ограничения возложенное на него решением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запрета пребывания вне жилого помещения, являющегося местом жительства в период с 22.00 час. до 06.00 час. ежедневно, однако 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часа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отсутствовал по месту жительства по адресу: </w:t>
      </w:r>
      <w:r>
        <w:rPr>
          <w:rStyle w:val="cat-UserDefinedgrp-27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признал, ходатайств не заявлял.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представлены следующие доказательства: протокол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15.04.2024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рапорт сотрудник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полиции, в котор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Сургутского городского суда от </w:t>
      </w:r>
      <w:r>
        <w:rPr>
          <w:rFonts w:ascii="Times New Roman" w:eastAsia="Times New Roman" w:hAnsi="Times New Roman" w:cs="Times New Roman"/>
          <w:sz w:val="27"/>
          <w:szCs w:val="27"/>
        </w:rPr>
        <w:t>23.01.2023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посещения поднадзорного лица по месту жительства или пребывания от 08.04.2024;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свидетеля </w:t>
      </w:r>
      <w:r>
        <w:rPr>
          <w:rStyle w:val="cat-UserDefinedgrp-29rplc-3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объяснения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.; справка на физическое лицо; протокол о задержании.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ч.1 ст. 19.24 КоАП РФ.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квалифицируются как правонарушение, предусмотренное ч. 1 ст. 19.24 КоАП РФ -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признает повторное совершение однородного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препятствующие применению административного наказания в виде административного ареста, указанные в ч. 2 ст. 3.9 КоАП РФ, судом не установлены.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ареста</w:t>
      </w:r>
      <w:r>
        <w:rPr>
          <w:rFonts w:ascii="Times New Roman" w:eastAsia="Times New Roman" w:hAnsi="Times New Roman" w:cs="Times New Roman"/>
          <w:sz w:val="27"/>
          <w:szCs w:val="27"/>
        </w:rPr>
        <w:t>, поскольку указанный вид наказания является в данном случае справедливым и соразмерным содеянному.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Бабей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19.24 КоАП РФ, 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административного ареста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момента задержания, то есть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подпись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Т.И. Зиннурова</w:t>
      </w:r>
    </w:p>
    <w:p>
      <w:pPr>
        <w:spacing w:before="0" w:after="0"/>
        <w:ind w:firstLine="142"/>
        <w:jc w:val="both"/>
      </w:pPr>
      <w:r>
        <w:rPr>
          <w:rStyle w:val="cat-UserDefinedgrp-30rplc-4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10">
    <w:name w:val="cat-UserDefined grp-25 rplc-10"/>
    <w:basedOn w:val="DefaultParagraphFont"/>
  </w:style>
  <w:style w:type="character" w:customStyle="1" w:styleId="cat-UserDefinedgrp-26rplc-17">
    <w:name w:val="cat-UserDefined grp-26 rplc-17"/>
    <w:basedOn w:val="DefaultParagraphFont"/>
  </w:style>
  <w:style w:type="character" w:customStyle="1" w:styleId="cat-UserDefinedgrp-27rplc-24">
    <w:name w:val="cat-UserDefined grp-27 rplc-24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9rplc-34">
    <w:name w:val="cat-UserDefined grp-29 rplc-34"/>
    <w:basedOn w:val="DefaultParagraphFont"/>
  </w:style>
  <w:style w:type="character" w:customStyle="1" w:styleId="cat-UserDefinedgrp-30rplc-44">
    <w:name w:val="cat-UserDefined grp-3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